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300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упрощенного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Югорского фонда капитального ремонта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ногоквартирных домов (ИНН </w:t>
      </w:r>
      <w:r>
        <w:rPr>
          <w:rFonts w:ascii="Times New Roman" w:eastAsia="Times New Roman" w:hAnsi="Times New Roman" w:cs="Times New Roman"/>
          <w:sz w:val="28"/>
          <w:szCs w:val="28"/>
        </w:rPr>
        <w:t>8601999247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Гезалову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8rplc-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Гусейновой </w:t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взноса на капитальный ремонт общего имущества в многоквартирном доме, неустойки и судебных расходов,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 232.2, 232.4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Югорского фонда капитального ремонта многоквартирных домов к </w:t>
      </w:r>
      <w:r>
        <w:rPr>
          <w:rFonts w:ascii="Times New Roman" w:eastAsia="Times New Roman" w:hAnsi="Times New Roman" w:cs="Times New Roman"/>
          <w:sz w:val="28"/>
          <w:szCs w:val="28"/>
        </w:rPr>
        <w:t>Гезалову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Гусейновой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взноса на капитальный ремонт общего имущества в многоквартирном доме, неустойки 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солидарно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Гезалова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Гусейновой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Югорского фонда капитального ремонта многоквартирных домов </w:t>
      </w:r>
      <w:r>
        <w:rPr>
          <w:rStyle w:val="cat-Sumgrp-14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оплате взноса на капитальный ремонт общего имущества в многоквартирном доме (в отношении жилого помещения, расположенного по адресу: Ханты-Мансийский автономный округ-Югра,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; лицевой счет 1242686),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сформированную за период с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 учетом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исковой давности), </w:t>
      </w:r>
      <w:r>
        <w:rPr>
          <w:rStyle w:val="cat-Sumgrp-15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Style w:val="cat-Sumgrp-16rplc-2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Гезалова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Югорского фонда капитального ремонта многоквартирных домов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уплате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пропорционально размеру удовлетворенных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Гусейновой </w:t>
      </w:r>
      <w:r>
        <w:rPr>
          <w:rStyle w:val="cat-FIOgrp-9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Югорского фонда капитального ремонта многоквартирных домов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уплате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пропорционально размеру удовлетворенных исковых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7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остальной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уплате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изготавливается в течение десяти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его принятия, если не поданы апелляционные жалоба, представление.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Сургутский городской суд </w:t>
      </w:r>
      <w:r>
        <w:rPr>
          <w:rStyle w:val="cat-Addressgrp-2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 </w:t>
      </w:r>
      <w:r>
        <w:rPr>
          <w:rStyle w:val="cat-FIOgrp-12rplc-29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3rplc-30"/>
          <w:rFonts w:ascii="Times New Roman" w:eastAsia="Times New Roman" w:hAnsi="Times New Roman" w:cs="Times New Roman"/>
          <w:sz w:val="20"/>
          <w:szCs w:val="20"/>
        </w:rPr>
        <w:t>дата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300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 </w:t>
      </w:r>
      <w:r>
        <w:rPr>
          <w:rStyle w:val="cat-FIOgrp-13rplc-31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FIOgrp-8rplc-2">
    <w:name w:val="cat-FIO grp-8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PassportDatagrp-18rplc-4">
    <w:name w:val="cat-PassportData grp-18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ExternalSystemDefinedgrp-22rplc-9">
    <w:name w:val="cat-ExternalSystemDefined grp-22 rplc-9"/>
    <w:basedOn w:val="DefaultParagraphFont"/>
  </w:style>
  <w:style w:type="character" w:customStyle="1" w:styleId="cat-ExternalSystemDefinedgrp-20rplc-10">
    <w:name w:val="cat-ExternalSystemDefined grp-20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Sumgrp-14rplc-15">
    <w:name w:val="cat-Sum grp-14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FIOgrp-9rplc-25">
    <w:name w:val="cat-FIO grp-9 rplc-25"/>
    <w:basedOn w:val="DefaultParagraphFont"/>
  </w:style>
  <w:style w:type="character" w:customStyle="1" w:styleId="cat-Sumgrp-17rplc-26">
    <w:name w:val="cat-Sum grp-17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Dategrp-3rplc-30">
    <w:name w:val="cat-Date grp-3 rplc-30"/>
    <w:basedOn w:val="DefaultParagraphFont"/>
  </w:style>
  <w:style w:type="character" w:customStyle="1" w:styleId="cat-FIOgrp-13rplc-31">
    <w:name w:val="cat-FIO grp-1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